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864" w:rsidRPr="00125ECF" w:rsidRDefault="000F1AB8" w:rsidP="00125ECF">
      <w:pPr>
        <w:pStyle w:val="DocketNumber"/>
      </w:pPr>
      <w:r w:rsidRPr="00125ECF">
        <w:t xml:space="preserve">Docket No. </w:t>
      </w:r>
      <w:r w:rsidR="00C401A1">
        <w:t>47147</w:t>
      </w:r>
    </w:p>
    <w:tbl>
      <w:tblPr>
        <w:tblW w:w="0" w:type="auto"/>
        <w:jc w:val="center"/>
        <w:tblLayout w:type="fixed"/>
        <w:tblLook w:val="01E0" w:firstRow="1" w:lastRow="1" w:firstColumn="1" w:lastColumn="1" w:noHBand="0" w:noVBand="0"/>
      </w:tblPr>
      <w:tblGrid>
        <w:gridCol w:w="4493"/>
        <w:gridCol w:w="360"/>
        <w:gridCol w:w="4493"/>
      </w:tblGrid>
      <w:tr w:rsidR="00660864" w:rsidRPr="00125ECF" w:rsidTr="00D92A58">
        <w:trPr>
          <w:trHeight w:val="846"/>
          <w:jc w:val="center"/>
        </w:trPr>
        <w:tc>
          <w:tcPr>
            <w:tcW w:w="4493" w:type="dxa"/>
          </w:tcPr>
          <w:p w:rsidR="00660864" w:rsidRPr="00125ECF" w:rsidRDefault="00125ECF" w:rsidP="00C401A1">
            <w:pPr>
              <w:pStyle w:val="OrderStyle"/>
              <w:rPr>
                <w:szCs w:val="24"/>
              </w:rPr>
            </w:pPr>
            <w:r w:rsidRPr="00125ECF">
              <w:rPr>
                <w:szCs w:val="24"/>
              </w:rPr>
              <w:t xml:space="preserve">APPLICATION OF </w:t>
            </w:r>
            <w:r w:rsidR="00C401A1">
              <w:rPr>
                <w:szCs w:val="24"/>
              </w:rPr>
              <w:t>CC Water works, inc. for class c water</w:t>
            </w:r>
            <w:r w:rsidRPr="00125ECF">
              <w:rPr>
                <w:szCs w:val="24"/>
              </w:rPr>
              <w:t xml:space="preserve"> UTILIT</w:t>
            </w:r>
            <w:r w:rsidR="00C401A1">
              <w:rPr>
                <w:szCs w:val="24"/>
              </w:rPr>
              <w:t xml:space="preserve">y request </w:t>
            </w:r>
            <w:r w:rsidRPr="00125ECF">
              <w:rPr>
                <w:szCs w:val="24"/>
              </w:rPr>
              <w:t>FOR A PRICE RATE ADJUSTMENT</w:t>
            </w:r>
          </w:p>
        </w:tc>
        <w:tc>
          <w:tcPr>
            <w:tcW w:w="360" w:type="dxa"/>
          </w:tcPr>
          <w:p w:rsidR="00660864" w:rsidRPr="00125ECF" w:rsidRDefault="00660864" w:rsidP="00D92A58">
            <w:pPr>
              <w:rPr>
                <w:rStyle w:val="StyleBold"/>
                <w:rFonts w:eastAsia="SimSun"/>
                <w:szCs w:val="24"/>
              </w:rPr>
            </w:pPr>
            <w:r w:rsidRPr="00125ECF">
              <w:rPr>
                <w:rStyle w:val="StyleBold"/>
                <w:rFonts w:eastAsia="SimSun"/>
                <w:szCs w:val="24"/>
              </w:rPr>
              <w:t>§</w:t>
            </w:r>
          </w:p>
          <w:p w:rsidR="00660864" w:rsidRPr="00125ECF" w:rsidRDefault="00660864" w:rsidP="00D92A58">
            <w:pPr>
              <w:rPr>
                <w:rStyle w:val="StyleBold"/>
                <w:rFonts w:eastAsia="SimSun"/>
                <w:szCs w:val="24"/>
              </w:rPr>
            </w:pPr>
            <w:r w:rsidRPr="00125ECF">
              <w:rPr>
                <w:rStyle w:val="StyleBold"/>
                <w:rFonts w:eastAsia="SimSun"/>
                <w:szCs w:val="24"/>
              </w:rPr>
              <w:t>§</w:t>
            </w:r>
          </w:p>
          <w:p w:rsidR="00660864" w:rsidRDefault="00660864" w:rsidP="00125ECF">
            <w:pPr>
              <w:rPr>
                <w:rStyle w:val="StyleBold"/>
                <w:rFonts w:eastAsia="SimSun"/>
                <w:szCs w:val="24"/>
              </w:rPr>
            </w:pPr>
            <w:r w:rsidRPr="00125ECF">
              <w:rPr>
                <w:rStyle w:val="StyleBold"/>
                <w:rFonts w:eastAsia="SimSun"/>
                <w:szCs w:val="24"/>
              </w:rPr>
              <w:t>§</w:t>
            </w:r>
          </w:p>
          <w:p w:rsidR="00C401A1" w:rsidRPr="00125ECF" w:rsidRDefault="00C401A1" w:rsidP="00125ECF">
            <w:pPr>
              <w:rPr>
                <w:rFonts w:eastAsia="SimSun"/>
                <w:b/>
                <w:bCs/>
                <w:caps/>
                <w:szCs w:val="24"/>
              </w:rPr>
            </w:pPr>
            <w:r>
              <w:rPr>
                <w:rStyle w:val="StyleBold"/>
                <w:rFonts w:eastAsia="SimSun"/>
                <w:szCs w:val="24"/>
              </w:rPr>
              <w:t>§</w:t>
            </w:r>
          </w:p>
        </w:tc>
        <w:tc>
          <w:tcPr>
            <w:tcW w:w="4493" w:type="dxa"/>
          </w:tcPr>
          <w:p w:rsidR="00660864" w:rsidRPr="00125ECF" w:rsidRDefault="00660864" w:rsidP="00D92A58">
            <w:pPr>
              <w:jc w:val="center"/>
              <w:rPr>
                <w:rFonts w:eastAsia="SimSun"/>
                <w:b/>
                <w:caps/>
                <w:szCs w:val="24"/>
              </w:rPr>
            </w:pPr>
            <w:r w:rsidRPr="00125ECF">
              <w:rPr>
                <w:rFonts w:eastAsia="SimSun"/>
                <w:b/>
                <w:caps/>
                <w:szCs w:val="24"/>
              </w:rPr>
              <w:t>Public Utility Commission</w:t>
            </w:r>
          </w:p>
          <w:p w:rsidR="00660864" w:rsidRPr="00125ECF" w:rsidRDefault="00660864" w:rsidP="00D92A58">
            <w:pPr>
              <w:jc w:val="center"/>
              <w:rPr>
                <w:rFonts w:eastAsia="SimSun"/>
                <w:b/>
                <w:caps/>
                <w:szCs w:val="24"/>
              </w:rPr>
            </w:pPr>
          </w:p>
          <w:p w:rsidR="00660864" w:rsidRPr="00125ECF" w:rsidRDefault="00660864" w:rsidP="00D92A58">
            <w:pPr>
              <w:jc w:val="center"/>
              <w:rPr>
                <w:rFonts w:eastAsia="SimSun"/>
                <w:szCs w:val="24"/>
              </w:rPr>
            </w:pPr>
            <w:r w:rsidRPr="00125ECF">
              <w:rPr>
                <w:rFonts w:eastAsia="SimSun"/>
                <w:b/>
                <w:caps/>
                <w:szCs w:val="24"/>
              </w:rPr>
              <w:t>of Texas</w:t>
            </w:r>
          </w:p>
        </w:tc>
      </w:tr>
    </w:tbl>
    <w:p w:rsidR="00967322" w:rsidRPr="00125ECF" w:rsidRDefault="00F15957" w:rsidP="00125ECF">
      <w:pPr>
        <w:pStyle w:val="Title"/>
        <w:spacing w:after="360"/>
        <w:rPr>
          <w:szCs w:val="24"/>
        </w:rPr>
      </w:pPr>
      <w:r w:rsidRPr="00125ECF">
        <w:rPr>
          <w:szCs w:val="24"/>
        </w:rPr>
        <w:t>NOTICE OF APPROVAL</w:t>
      </w:r>
    </w:p>
    <w:p w:rsidR="00125ECF" w:rsidRPr="00125ECF" w:rsidRDefault="00583E25" w:rsidP="003238E9">
      <w:pPr>
        <w:pStyle w:val="BodyText"/>
        <w:rPr>
          <w:szCs w:val="24"/>
        </w:rPr>
      </w:pPr>
      <w:r w:rsidRPr="00125ECF">
        <w:rPr>
          <w:szCs w:val="24"/>
        </w:rPr>
        <w:t xml:space="preserve">This Notice addresses the application of </w:t>
      </w:r>
      <w:r w:rsidR="00C401A1">
        <w:rPr>
          <w:szCs w:val="24"/>
        </w:rPr>
        <w:t xml:space="preserve">CC Water Works, Inc. </w:t>
      </w:r>
      <w:r w:rsidR="00163E72">
        <w:rPr>
          <w:szCs w:val="24"/>
        </w:rPr>
        <w:t xml:space="preserve">(CCWW) </w:t>
      </w:r>
      <w:r w:rsidRPr="00125ECF">
        <w:rPr>
          <w:szCs w:val="24"/>
        </w:rPr>
        <w:t xml:space="preserve">for a </w:t>
      </w:r>
      <w:r w:rsidR="00125ECF">
        <w:rPr>
          <w:szCs w:val="24"/>
        </w:rPr>
        <w:t xml:space="preserve">price index </w:t>
      </w:r>
      <w:r w:rsidR="00AB3A2F" w:rsidRPr="00125ECF">
        <w:rPr>
          <w:szCs w:val="24"/>
        </w:rPr>
        <w:t>rate adjustment</w:t>
      </w:r>
      <w:r w:rsidR="00F15957" w:rsidRPr="00125ECF">
        <w:rPr>
          <w:szCs w:val="24"/>
        </w:rPr>
        <w:t xml:space="preserve">.  </w:t>
      </w:r>
      <w:r w:rsidR="007942D8" w:rsidRPr="00125ECF">
        <w:rPr>
          <w:szCs w:val="24"/>
        </w:rPr>
        <w:t>Commission Staff recommends</w:t>
      </w:r>
      <w:r w:rsidR="00F15957" w:rsidRPr="00125ECF">
        <w:rPr>
          <w:szCs w:val="24"/>
        </w:rPr>
        <w:t xml:space="preserve"> approval of the application.  The application is approved.  </w:t>
      </w:r>
    </w:p>
    <w:p w:rsidR="00583E25" w:rsidRPr="00125ECF" w:rsidRDefault="00583E25" w:rsidP="003238E9">
      <w:pPr>
        <w:pStyle w:val="BodyText"/>
        <w:rPr>
          <w:szCs w:val="24"/>
        </w:rPr>
      </w:pPr>
      <w:r w:rsidRPr="00125ECF">
        <w:rPr>
          <w:szCs w:val="24"/>
        </w:rPr>
        <w:t>The Commission adopts the following findings of fact and conclusion</w:t>
      </w:r>
      <w:r w:rsidR="00F15957" w:rsidRPr="00125ECF">
        <w:rPr>
          <w:szCs w:val="24"/>
        </w:rPr>
        <w:t>s of law:</w:t>
      </w:r>
    </w:p>
    <w:p w:rsidR="00583E25" w:rsidRPr="00125ECF" w:rsidRDefault="00F15957" w:rsidP="007942D8">
      <w:pPr>
        <w:pStyle w:val="Heading1"/>
        <w:spacing w:before="240"/>
      </w:pPr>
      <w:r w:rsidRPr="00125ECF">
        <w:t xml:space="preserve"> </w:t>
      </w:r>
      <w:r w:rsidR="00583E25" w:rsidRPr="00125ECF">
        <w:t xml:space="preserve"> Findings of Fact</w:t>
      </w:r>
    </w:p>
    <w:p w:rsidR="00583E25" w:rsidRPr="00125ECF" w:rsidRDefault="00583E25" w:rsidP="007942D8">
      <w:pPr>
        <w:pStyle w:val="Heading6"/>
        <w:spacing w:before="120"/>
        <w:rPr>
          <w:bCs/>
          <w:iCs/>
          <w:sz w:val="24"/>
          <w:szCs w:val="24"/>
        </w:rPr>
      </w:pPr>
      <w:r w:rsidRPr="00125ECF">
        <w:rPr>
          <w:bCs/>
          <w:iCs/>
          <w:sz w:val="24"/>
          <w:szCs w:val="24"/>
        </w:rPr>
        <w:t>Procedural History</w:t>
      </w:r>
    </w:p>
    <w:p w:rsidR="00C92B89" w:rsidRDefault="00C92B89" w:rsidP="00B37A80">
      <w:pPr>
        <w:pStyle w:val="FOFNumbered"/>
        <w:widowControl w:val="0"/>
      </w:pPr>
      <w:r>
        <w:t xml:space="preserve">On </w:t>
      </w:r>
      <w:r w:rsidR="00F56FCB">
        <w:t>Ma</w:t>
      </w:r>
      <w:r w:rsidR="00C401A1">
        <w:t>y</w:t>
      </w:r>
      <w:r w:rsidR="00F56FCB">
        <w:t xml:space="preserve"> </w:t>
      </w:r>
      <w:r w:rsidR="00C401A1">
        <w:t>5</w:t>
      </w:r>
      <w:r>
        <w:t>, 201</w:t>
      </w:r>
      <w:r w:rsidR="00F56FCB">
        <w:t>7</w:t>
      </w:r>
      <w:r>
        <w:t xml:space="preserve">, </w:t>
      </w:r>
      <w:r w:rsidR="00C401A1">
        <w:t>CCWW</w:t>
      </w:r>
      <w:r>
        <w:t xml:space="preserve"> filed an application for a Class </w:t>
      </w:r>
      <w:r w:rsidR="001462ED">
        <w:t>C</w:t>
      </w:r>
      <w:r>
        <w:t xml:space="preserve"> rate adjustment under</w:t>
      </w:r>
      <w:r w:rsidRPr="00A94D3B">
        <w:t xml:space="preserve"> </w:t>
      </w:r>
      <w:r w:rsidRPr="00D15BF3">
        <w:rPr>
          <w:szCs w:val="24"/>
        </w:rPr>
        <w:t>Tex</w:t>
      </w:r>
      <w:r>
        <w:rPr>
          <w:szCs w:val="24"/>
        </w:rPr>
        <w:t>as</w:t>
      </w:r>
      <w:r w:rsidRPr="00D15BF3">
        <w:rPr>
          <w:szCs w:val="24"/>
        </w:rPr>
        <w:t xml:space="preserve"> Water Code § </w:t>
      </w:r>
      <w:r>
        <w:t>13.1872</w:t>
      </w:r>
      <w:r w:rsidRPr="00A94D3B">
        <w:t xml:space="preserve"> (TWC) and 16 Tex</w:t>
      </w:r>
      <w:r>
        <w:t>as</w:t>
      </w:r>
      <w:r w:rsidRPr="00A94D3B">
        <w:t xml:space="preserve"> Admin</w:t>
      </w:r>
      <w:r>
        <w:t>istrative</w:t>
      </w:r>
      <w:r w:rsidRPr="00A94D3B">
        <w:t xml:space="preserve"> Code</w:t>
      </w:r>
      <w:r w:rsidRPr="00D15BF3">
        <w:rPr>
          <w:smallCaps/>
        </w:rPr>
        <w:t xml:space="preserve"> § </w:t>
      </w:r>
      <w:r>
        <w:t>24.36</w:t>
      </w:r>
      <w:r w:rsidRPr="00A94D3B">
        <w:t xml:space="preserve"> (TAC).</w:t>
      </w:r>
      <w:r>
        <w:t xml:space="preserve">  </w:t>
      </w:r>
    </w:p>
    <w:p w:rsidR="00BF2AC2" w:rsidRDefault="00C92B89" w:rsidP="00B37A80">
      <w:pPr>
        <w:pStyle w:val="FOFNumbered"/>
        <w:widowControl w:val="0"/>
      </w:pPr>
      <w:r>
        <w:t xml:space="preserve">On </w:t>
      </w:r>
      <w:r w:rsidR="00C401A1">
        <w:t>June 5</w:t>
      </w:r>
      <w:r>
        <w:t xml:space="preserve">, 2017, Commission Staff recommended that the application be deemed administratively complete and </w:t>
      </w:r>
      <w:r w:rsidR="00356666">
        <w:t xml:space="preserve">recommended </w:t>
      </w:r>
      <w:r>
        <w:t>approv</w:t>
      </w:r>
      <w:r w:rsidR="00356666">
        <w:t>al</w:t>
      </w:r>
      <w:r>
        <w:t xml:space="preserve">.  Commission Staff provided a </w:t>
      </w:r>
      <w:r w:rsidR="00A273DF">
        <w:t xml:space="preserve">revised </w:t>
      </w:r>
      <w:r>
        <w:t>notice</w:t>
      </w:r>
      <w:r w:rsidR="00356666">
        <w:t>, reflecting a</w:t>
      </w:r>
      <w:r w:rsidR="00A02585">
        <w:t>n</w:t>
      </w:r>
      <w:r w:rsidR="00356666">
        <w:t xml:space="preserve"> </w:t>
      </w:r>
      <w:r w:rsidR="00C401A1">
        <w:t>A</w:t>
      </w:r>
      <w:r w:rsidR="00356666">
        <w:t>u</w:t>
      </w:r>
      <w:r w:rsidR="00C401A1">
        <w:t>g</w:t>
      </w:r>
      <w:r w:rsidR="00A02585">
        <w:t>ust</w:t>
      </w:r>
      <w:r w:rsidR="00356666">
        <w:t xml:space="preserve"> </w:t>
      </w:r>
      <w:r w:rsidR="00C401A1">
        <w:t>9</w:t>
      </w:r>
      <w:r w:rsidR="00356666">
        <w:t>, 2017 effective date,</w:t>
      </w:r>
      <w:r>
        <w:t xml:space="preserve"> </w:t>
      </w:r>
      <w:r w:rsidR="00356666">
        <w:t>for the applicant to use</w:t>
      </w:r>
      <w:r>
        <w:t>.</w:t>
      </w:r>
      <w:r w:rsidR="00BF2AC2">
        <w:t xml:space="preserve">  </w:t>
      </w:r>
    </w:p>
    <w:p w:rsidR="00C92B89" w:rsidRDefault="00C92B89" w:rsidP="00B37A80">
      <w:pPr>
        <w:pStyle w:val="FOFNumbered"/>
        <w:widowControl w:val="0"/>
      </w:pPr>
      <w:r>
        <w:t xml:space="preserve">On </w:t>
      </w:r>
      <w:r w:rsidR="00C401A1">
        <w:t xml:space="preserve">June </w:t>
      </w:r>
      <w:r w:rsidR="00163E72">
        <w:t>7</w:t>
      </w:r>
      <w:r>
        <w:t>, 2017, Order No. 2 was issued, finding the application administratively complete.</w:t>
      </w:r>
    </w:p>
    <w:p w:rsidR="00C92B89" w:rsidRPr="00A94D3B" w:rsidRDefault="00163E72" w:rsidP="00B37A80">
      <w:pPr>
        <w:pStyle w:val="FOFNumbered"/>
        <w:widowControl w:val="0"/>
      </w:pPr>
      <w:r>
        <w:t xml:space="preserve">On </w:t>
      </w:r>
      <w:r w:rsidR="00121569">
        <w:t xml:space="preserve">June </w:t>
      </w:r>
      <w:r w:rsidR="005F621E">
        <w:t>27</w:t>
      </w:r>
      <w:r>
        <w:t xml:space="preserve">, 2017, Commission Staff filed final tariff pages.  </w:t>
      </w:r>
      <w:r w:rsidR="00C92B89">
        <w:t xml:space="preserve">The tariff </w:t>
      </w:r>
      <w:r>
        <w:t>pages are</w:t>
      </w:r>
      <w:r w:rsidR="00C92B89">
        <w:t xml:space="preserve"> attached to this Notice. </w:t>
      </w:r>
    </w:p>
    <w:p w:rsidR="00C92B89" w:rsidRPr="00D15BF3" w:rsidRDefault="00C92B89" w:rsidP="00C92B89">
      <w:pPr>
        <w:pStyle w:val="Heading6"/>
        <w:spacing w:before="120" w:after="0" w:line="360" w:lineRule="auto"/>
        <w:rPr>
          <w:bCs/>
          <w:i w:val="0"/>
          <w:iCs/>
          <w:sz w:val="24"/>
          <w:szCs w:val="24"/>
        </w:rPr>
      </w:pPr>
      <w:r w:rsidRPr="00D15BF3">
        <w:rPr>
          <w:bCs/>
          <w:iCs/>
          <w:sz w:val="24"/>
          <w:szCs w:val="24"/>
        </w:rPr>
        <w:t>Rate Adjustment Requested</w:t>
      </w:r>
    </w:p>
    <w:p w:rsidR="00C92B89" w:rsidRDefault="00C401A1" w:rsidP="00C92B89">
      <w:pPr>
        <w:pStyle w:val="FOFNumbered"/>
      </w:pPr>
      <w:r>
        <w:t>CCWW</w:t>
      </w:r>
      <w:r w:rsidR="00C92B89">
        <w:t xml:space="preserve"> requested an adjustment to its water tariff base rate (monthly meter charge) and its monthly gallonage rate based on the Commission</w:t>
      </w:r>
      <w:r w:rsidR="00B37A80">
        <w:t>’</w:t>
      </w:r>
      <w:r w:rsidR="00C92B89">
        <w:t>s current price index of 1.57%.</w:t>
      </w:r>
    </w:p>
    <w:p w:rsidR="00C92B89" w:rsidRDefault="00C92B89" w:rsidP="00C92B89">
      <w:pPr>
        <w:pStyle w:val="FOFNumbered"/>
      </w:pPr>
      <w:r>
        <w:t xml:space="preserve">The rate adjustment will affect ratepayers of </w:t>
      </w:r>
      <w:r w:rsidR="00C401A1">
        <w:t>CCWW</w:t>
      </w:r>
      <w:r>
        <w:t xml:space="preserve">. </w:t>
      </w:r>
    </w:p>
    <w:p w:rsidR="00C92B89" w:rsidRDefault="00C401A1" w:rsidP="00C92B89">
      <w:pPr>
        <w:pStyle w:val="FOFNumbered"/>
      </w:pPr>
      <w:r>
        <w:t>CCWW</w:t>
      </w:r>
      <w:r w:rsidR="00C92B89">
        <w:t xml:space="preserve"> requested an effective date of </w:t>
      </w:r>
      <w:r w:rsidR="00A273DF">
        <w:t>J</w:t>
      </w:r>
      <w:r>
        <w:t>uly 9</w:t>
      </w:r>
      <w:r w:rsidR="00C92B89">
        <w:t>, 2017.</w:t>
      </w:r>
      <w:r w:rsidR="00163E72">
        <w:t xml:space="preserve">  However, </w:t>
      </w:r>
      <w:r w:rsidR="00C92B89">
        <w:t>Commission Staff recommended a</w:t>
      </w:r>
      <w:r w:rsidR="00A02585">
        <w:t>n</w:t>
      </w:r>
      <w:r w:rsidR="00C92B89">
        <w:t xml:space="preserve"> </w:t>
      </w:r>
      <w:r>
        <w:t>A</w:t>
      </w:r>
      <w:r w:rsidR="00A273DF">
        <w:t>u</w:t>
      </w:r>
      <w:r>
        <w:t>gust 9</w:t>
      </w:r>
      <w:r w:rsidR="00C92B89">
        <w:t xml:space="preserve">, 2017, effective date for </w:t>
      </w:r>
      <w:r>
        <w:t>CCWW</w:t>
      </w:r>
      <w:r w:rsidR="00B37A80">
        <w:t>’</w:t>
      </w:r>
      <w:r w:rsidR="00BF2AC2">
        <w:t>s</w:t>
      </w:r>
      <w:r w:rsidR="00C92B89">
        <w:t xml:space="preserve"> requested rate adjustment to </w:t>
      </w:r>
      <w:r w:rsidR="00163E72">
        <w:t xml:space="preserve">satisfy the 30-day noticing requirement of 16 TAC § 24.36(e).  To </w:t>
      </w:r>
      <w:r w:rsidR="00C92B89">
        <w:t xml:space="preserve">coincide with the </w:t>
      </w:r>
      <w:r w:rsidR="00C92B89">
        <w:lastRenderedPageBreak/>
        <w:t>appropriate billing cycle</w:t>
      </w:r>
      <w:r w:rsidR="00163E72">
        <w:t xml:space="preserve">, Staff recommended </w:t>
      </w:r>
      <w:r w:rsidR="00C92B89">
        <w:t xml:space="preserve">that </w:t>
      </w:r>
      <w:r>
        <w:t>CCWW</w:t>
      </w:r>
      <w:r w:rsidR="00C92B89">
        <w:t xml:space="preserve"> be required to provide </w:t>
      </w:r>
      <w:r w:rsidR="00163E72">
        <w:t xml:space="preserve">the amended </w:t>
      </w:r>
      <w:r w:rsidR="00C92B89">
        <w:t xml:space="preserve">notice </w:t>
      </w:r>
      <w:r w:rsidR="00121569">
        <w:t xml:space="preserve">provided in the </w:t>
      </w:r>
      <w:r w:rsidR="00B37A80">
        <w:t xml:space="preserve">June </w:t>
      </w:r>
      <w:r w:rsidR="005F621E">
        <w:t>5, 2017</w:t>
      </w:r>
      <w:r w:rsidR="00B37A80">
        <w:t xml:space="preserve"> </w:t>
      </w:r>
      <w:r w:rsidR="00121569">
        <w:t xml:space="preserve">Staff Recommendation </w:t>
      </w:r>
      <w:r w:rsidR="00C92B89">
        <w:t xml:space="preserve">no later than </w:t>
      </w:r>
      <w:r>
        <w:t>July 9</w:t>
      </w:r>
      <w:r w:rsidR="00C92B89">
        <w:t>, 2017</w:t>
      </w:r>
      <w:r w:rsidR="005F621E">
        <w:t>.</w:t>
      </w:r>
      <w:r w:rsidR="00C92B89">
        <w:t xml:space="preserve"> </w:t>
      </w:r>
    </w:p>
    <w:p w:rsidR="00C92B89" w:rsidRPr="00D15BF3" w:rsidRDefault="00121569" w:rsidP="00C92B89">
      <w:pPr>
        <w:pStyle w:val="Heading1"/>
        <w:tabs>
          <w:tab w:val="num" w:pos="270"/>
        </w:tabs>
        <w:spacing w:before="360" w:after="240"/>
        <w:ind w:firstLine="0"/>
      </w:pPr>
      <w:r>
        <w:t xml:space="preserve">  </w:t>
      </w:r>
      <w:r w:rsidR="00C92B89" w:rsidRPr="00D15BF3">
        <w:t>Conclusions of Law</w:t>
      </w:r>
    </w:p>
    <w:p w:rsidR="00C92B89" w:rsidRPr="00A94D3B" w:rsidRDefault="00C92B89" w:rsidP="00356666">
      <w:pPr>
        <w:pStyle w:val="FOFNumbered"/>
        <w:numPr>
          <w:ilvl w:val="0"/>
          <w:numId w:val="39"/>
        </w:numPr>
        <w:ind w:hanging="720"/>
      </w:pPr>
      <w:r w:rsidRPr="00A94D3B">
        <w:t xml:space="preserve">The Commission has jurisdiction over this proceeding </w:t>
      </w:r>
      <w:r>
        <w:t>under</w:t>
      </w:r>
      <w:r w:rsidRPr="00A94D3B">
        <w:t xml:space="preserve"> TWC §§ </w:t>
      </w:r>
      <w:r>
        <w:t>13.041 and 13.1872</w:t>
      </w:r>
      <w:r w:rsidRPr="00A94D3B">
        <w:t>.</w:t>
      </w:r>
    </w:p>
    <w:p w:rsidR="00C92B89" w:rsidRPr="00FE54F5" w:rsidRDefault="00C401A1" w:rsidP="00356666">
      <w:pPr>
        <w:pStyle w:val="FOFNumbered"/>
        <w:numPr>
          <w:ilvl w:val="0"/>
          <w:numId w:val="39"/>
        </w:numPr>
        <w:ind w:hanging="720"/>
      </w:pPr>
      <w:r>
        <w:t>CCWW</w:t>
      </w:r>
      <w:r w:rsidR="00C92B89" w:rsidRPr="00FE54F5">
        <w:t xml:space="preserve"> is a utility as that term is defined in TWC § 13.002(23) and is a </w:t>
      </w:r>
      <w:r w:rsidR="00C92B89">
        <w:t xml:space="preserve">Class </w:t>
      </w:r>
      <w:r w:rsidR="001462ED">
        <w:t>C</w:t>
      </w:r>
      <w:r w:rsidR="00C92B89" w:rsidRPr="00FE54F5">
        <w:t xml:space="preserve"> utility </w:t>
      </w:r>
      <w:r w:rsidR="00C92B89">
        <w:t xml:space="preserve">under </w:t>
      </w:r>
      <w:r w:rsidR="00C92B89" w:rsidRPr="00FE54F5">
        <w:t xml:space="preserve">TWC § 13.002(4-c), </w:t>
      </w:r>
      <w:r w:rsidR="00C92B89">
        <w:t xml:space="preserve">which defines a Class </w:t>
      </w:r>
      <w:r w:rsidR="001462ED">
        <w:t>C</w:t>
      </w:r>
      <w:r w:rsidR="00C92B89">
        <w:t xml:space="preserve"> utility as one that provides</w:t>
      </w:r>
      <w:r w:rsidR="00C92B89" w:rsidRPr="00FE54F5">
        <w:t xml:space="preserve"> retail water or sewer utility service through fewer than 500 taps or connections.</w:t>
      </w:r>
    </w:p>
    <w:p w:rsidR="00C92B89" w:rsidRPr="00221B40" w:rsidRDefault="00C92B89" w:rsidP="00356666">
      <w:pPr>
        <w:pStyle w:val="FOFNumbered"/>
        <w:numPr>
          <w:ilvl w:val="0"/>
          <w:numId w:val="39"/>
        </w:numPr>
        <w:ind w:hanging="720"/>
      </w:pPr>
      <w:r>
        <w:rPr>
          <w:szCs w:val="24"/>
        </w:rPr>
        <w:t>Consistent with</w:t>
      </w:r>
      <w:r w:rsidRPr="00221B40">
        <w:rPr>
          <w:szCs w:val="24"/>
        </w:rPr>
        <w:t xml:space="preserve"> TWC § 13.1872(e), a </w:t>
      </w:r>
      <w:r>
        <w:rPr>
          <w:szCs w:val="24"/>
        </w:rPr>
        <w:t xml:space="preserve">Class </w:t>
      </w:r>
      <w:r w:rsidR="001462ED">
        <w:rPr>
          <w:szCs w:val="24"/>
        </w:rPr>
        <w:t>C</w:t>
      </w:r>
      <w:r w:rsidRPr="00221B40">
        <w:rPr>
          <w:szCs w:val="24"/>
        </w:rPr>
        <w:t xml:space="preserve"> utility is allowed to receive, without a hearing, an annual rate adju</w:t>
      </w:r>
      <w:r>
        <w:rPr>
          <w:szCs w:val="24"/>
        </w:rPr>
        <w:t xml:space="preserve">stment based on changes in the </w:t>
      </w:r>
      <w:r w:rsidRPr="00221B40">
        <w:rPr>
          <w:szCs w:val="24"/>
        </w:rPr>
        <w:t>price index, as that term is defined in TWC § 13.1872(b).</w:t>
      </w:r>
    </w:p>
    <w:p w:rsidR="00C92B89" w:rsidRPr="00BF2AC2" w:rsidRDefault="00C92B89" w:rsidP="00356666">
      <w:pPr>
        <w:pStyle w:val="FOFNumbered"/>
        <w:numPr>
          <w:ilvl w:val="0"/>
          <w:numId w:val="39"/>
        </w:numPr>
        <w:ind w:hanging="720"/>
      </w:pPr>
      <w:r>
        <w:rPr>
          <w:szCs w:val="24"/>
        </w:rPr>
        <w:t xml:space="preserve">The Commission-approved price index for calendar year </w:t>
      </w:r>
      <w:r w:rsidRPr="00A273DF">
        <w:rPr>
          <w:szCs w:val="24"/>
        </w:rPr>
        <w:t>201</w:t>
      </w:r>
      <w:r w:rsidR="00BF2AC2">
        <w:rPr>
          <w:szCs w:val="24"/>
        </w:rPr>
        <w:t>7</w:t>
      </w:r>
      <w:r>
        <w:rPr>
          <w:szCs w:val="24"/>
        </w:rPr>
        <w:t xml:space="preserve"> is 1.57%.</w:t>
      </w:r>
      <w:r w:rsidRPr="00874027">
        <w:rPr>
          <w:rStyle w:val="FootnoteReference"/>
          <w:rFonts w:eastAsia="SimSun"/>
          <w:sz w:val="20"/>
        </w:rPr>
        <w:footnoteReference w:id="1"/>
      </w:r>
    </w:p>
    <w:p w:rsidR="00C92B89" w:rsidRPr="00A94D3B" w:rsidRDefault="00C92B89" w:rsidP="00356666">
      <w:pPr>
        <w:pStyle w:val="FOFNumbered"/>
        <w:numPr>
          <w:ilvl w:val="0"/>
          <w:numId w:val="39"/>
        </w:numPr>
        <w:ind w:hanging="720"/>
      </w:pPr>
      <w:r w:rsidRPr="00A94D3B">
        <w:t xml:space="preserve">The </w:t>
      </w:r>
      <w:r>
        <w:t>a</w:t>
      </w:r>
      <w:r w:rsidRPr="00A94D3B">
        <w:t xml:space="preserve">pplication was processed in accordance with the requirements of the </w:t>
      </w:r>
      <w:r>
        <w:t>TWC</w:t>
      </w:r>
      <w:r w:rsidRPr="00A94D3B">
        <w:t xml:space="preserve"> and the Commission</w:t>
      </w:r>
      <w:r w:rsidR="00B37A80">
        <w:t>’</w:t>
      </w:r>
      <w:r w:rsidRPr="00A94D3B">
        <w:t>s rules.</w:t>
      </w:r>
    </w:p>
    <w:p w:rsidR="00C92B89" w:rsidRPr="00A94D3B" w:rsidRDefault="00C401A1" w:rsidP="00356666">
      <w:pPr>
        <w:pStyle w:val="FOFNumbered"/>
        <w:numPr>
          <w:ilvl w:val="0"/>
          <w:numId w:val="39"/>
        </w:numPr>
        <w:ind w:hanging="720"/>
      </w:pPr>
      <w:r>
        <w:t>CCWW</w:t>
      </w:r>
      <w:r w:rsidR="00C92B89">
        <w:t xml:space="preserve"> is entitled to approval of the price index rate adjustment requested in the application, having demonstrated that the requirements of TWC § 13.1872 and 16 TAC § 24.36 have been satisfied.</w:t>
      </w:r>
    </w:p>
    <w:p w:rsidR="00C92B89" w:rsidRDefault="00C92B89" w:rsidP="00356666">
      <w:pPr>
        <w:pStyle w:val="FOFNumbered"/>
        <w:numPr>
          <w:ilvl w:val="0"/>
          <w:numId w:val="39"/>
        </w:numPr>
        <w:ind w:hanging="720"/>
      </w:pPr>
      <w:r w:rsidRPr="00A94D3B">
        <w:t xml:space="preserve">The requirements for informal disposition </w:t>
      </w:r>
      <w:r>
        <w:t xml:space="preserve">under </w:t>
      </w:r>
      <w:r w:rsidRPr="00A94D3B">
        <w:t>16 TAC § 22.35 have been met in this proceeding.</w:t>
      </w:r>
    </w:p>
    <w:p w:rsidR="00C92B89" w:rsidRPr="00D15BF3" w:rsidRDefault="00121569" w:rsidP="00C92B89">
      <w:pPr>
        <w:pStyle w:val="Heading1"/>
        <w:tabs>
          <w:tab w:val="num" w:pos="270"/>
        </w:tabs>
        <w:spacing w:before="360" w:after="240"/>
        <w:ind w:firstLine="0"/>
      </w:pPr>
      <w:r>
        <w:t xml:space="preserve">  </w:t>
      </w:r>
      <w:r w:rsidR="00C92B89" w:rsidRPr="00D15BF3">
        <w:t>Ordering Paragraphs</w:t>
      </w:r>
    </w:p>
    <w:p w:rsidR="00C92B89" w:rsidRPr="00A94D3B" w:rsidRDefault="00C92B89" w:rsidP="00C92B89">
      <w:pPr>
        <w:pStyle w:val="BodyTextIndented"/>
      </w:pPr>
      <w:r w:rsidRPr="00A94D3B">
        <w:t xml:space="preserve">In accordance with these </w:t>
      </w:r>
      <w:r>
        <w:t>findings of fact and conclusions of law</w:t>
      </w:r>
      <w:r w:rsidRPr="00A94D3B">
        <w:t xml:space="preserve">, the Commission issues the following </w:t>
      </w:r>
      <w:r>
        <w:t>o</w:t>
      </w:r>
      <w:r w:rsidRPr="00A94D3B">
        <w:t>rder:</w:t>
      </w:r>
    </w:p>
    <w:p w:rsidR="00C92B89" w:rsidRDefault="00C401A1" w:rsidP="00356666">
      <w:pPr>
        <w:pStyle w:val="FOFNumbered"/>
        <w:numPr>
          <w:ilvl w:val="0"/>
          <w:numId w:val="38"/>
        </w:numPr>
      </w:pPr>
      <w:r>
        <w:t>CCWW</w:t>
      </w:r>
      <w:r w:rsidR="00B37A80">
        <w:t>’</w:t>
      </w:r>
      <w:r w:rsidR="00BF2AC2">
        <w:t>s</w:t>
      </w:r>
      <w:r w:rsidR="00C92B89" w:rsidRPr="00A94D3B">
        <w:t xml:space="preserve"> </w:t>
      </w:r>
      <w:r w:rsidR="00C92B89">
        <w:t xml:space="preserve">application is approved. </w:t>
      </w:r>
    </w:p>
    <w:p w:rsidR="00C92B89" w:rsidRDefault="00C401A1" w:rsidP="00356666">
      <w:pPr>
        <w:pStyle w:val="FOFNumbered"/>
      </w:pPr>
      <w:r>
        <w:t>CCWW</w:t>
      </w:r>
      <w:r w:rsidR="00B37A80">
        <w:t>’</w:t>
      </w:r>
      <w:r w:rsidR="00BF2AC2">
        <w:t>s</w:t>
      </w:r>
      <w:r w:rsidR="00C92B89">
        <w:t xml:space="preserve"> new rates may go into effect on or after </w:t>
      </w:r>
      <w:r>
        <w:t>August 9</w:t>
      </w:r>
      <w:r w:rsidR="00C92B89">
        <w:t>, 2017.</w:t>
      </w:r>
    </w:p>
    <w:p w:rsidR="00C92B89" w:rsidRPr="00A94D3B" w:rsidRDefault="00C401A1" w:rsidP="00356666">
      <w:pPr>
        <w:pStyle w:val="FOFNumbered"/>
      </w:pPr>
      <w:r>
        <w:lastRenderedPageBreak/>
        <w:t>CCWW</w:t>
      </w:r>
      <w:r w:rsidR="00C92B89">
        <w:t xml:space="preserve"> shall issue </w:t>
      </w:r>
      <w:r w:rsidR="005F621E">
        <w:t xml:space="preserve">the amended </w:t>
      </w:r>
      <w:r w:rsidR="00C92B89">
        <w:t xml:space="preserve">notice of this approved rate change recommended by Commission Staff at least 30 days before the effective date of the rate change. </w:t>
      </w:r>
    </w:p>
    <w:p w:rsidR="00C92B89" w:rsidRDefault="00C92B89" w:rsidP="00356666">
      <w:pPr>
        <w:pStyle w:val="FOFNumbered"/>
      </w:pPr>
      <w:r w:rsidRPr="00A94D3B">
        <w:t>All other motions, requests for entry of specific findings of fact and conclusions of law, and any other requests for general or specific relief, if not expressly granted herein, are denied.</w:t>
      </w:r>
    </w:p>
    <w:p w:rsidR="00C92B89" w:rsidRDefault="00C92B89" w:rsidP="00C92B89">
      <w:pPr>
        <w:pStyle w:val="FOFNumbered"/>
        <w:numPr>
          <w:ilvl w:val="0"/>
          <w:numId w:val="0"/>
        </w:numPr>
        <w:ind w:left="720"/>
      </w:pPr>
    </w:p>
    <w:p w:rsidR="00125ECF" w:rsidRPr="00992A80" w:rsidRDefault="00125ECF" w:rsidP="00A91F14">
      <w:pPr>
        <w:pStyle w:val="BodyText"/>
        <w:rPr>
          <w:b/>
        </w:rPr>
      </w:pPr>
      <w:r w:rsidRPr="00992A80">
        <w:rPr>
          <w:b/>
        </w:rPr>
        <w:t>S</w:t>
      </w:r>
      <w:r>
        <w:rPr>
          <w:b/>
        </w:rPr>
        <w:t xml:space="preserve">igned at Austin, Texas </w:t>
      </w:r>
      <w:r w:rsidRPr="00992A80">
        <w:rPr>
          <w:b/>
        </w:rPr>
        <w:t xml:space="preserve">the ________ day of </w:t>
      </w:r>
      <w:r w:rsidR="00C401A1">
        <w:rPr>
          <w:b/>
        </w:rPr>
        <w:t>Ju</w:t>
      </w:r>
      <w:r w:rsidR="00411F30">
        <w:rPr>
          <w:b/>
        </w:rPr>
        <w:t>ly</w:t>
      </w:r>
      <w:r w:rsidR="00C401A1">
        <w:rPr>
          <w:b/>
        </w:rPr>
        <w:t xml:space="preserve"> </w:t>
      </w:r>
      <w:r w:rsidRPr="00992A80">
        <w:rPr>
          <w:b/>
        </w:rPr>
        <w:t>201</w:t>
      </w:r>
      <w:r>
        <w:rPr>
          <w:b/>
        </w:rPr>
        <w:t>7</w:t>
      </w:r>
      <w:r w:rsidRPr="00992A80">
        <w:rPr>
          <w:b/>
        </w:rPr>
        <w:t>.</w:t>
      </w:r>
    </w:p>
    <w:tbl>
      <w:tblPr>
        <w:tblW w:w="0" w:type="auto"/>
        <w:jc w:val="right"/>
        <w:tblCellMar>
          <w:left w:w="0" w:type="dxa"/>
          <w:right w:w="0" w:type="dxa"/>
        </w:tblCellMar>
        <w:tblLook w:val="01E0" w:firstRow="1" w:lastRow="1" w:firstColumn="1" w:lastColumn="1" w:noHBand="0" w:noVBand="0"/>
      </w:tblPr>
      <w:tblGrid>
        <w:gridCol w:w="4921"/>
      </w:tblGrid>
      <w:tr w:rsidR="00125ECF" w:rsidRPr="000C24B7" w:rsidTr="00E76485">
        <w:trPr>
          <w:cantSplit/>
          <w:jc w:val="right"/>
        </w:trPr>
        <w:tc>
          <w:tcPr>
            <w:tcW w:w="0" w:type="auto"/>
          </w:tcPr>
          <w:p w:rsidR="00125ECF" w:rsidRPr="000C24B7" w:rsidRDefault="00125ECF" w:rsidP="00E76485">
            <w:pPr>
              <w:keepNext/>
              <w:spacing w:before="120"/>
              <w:rPr>
                <w:rFonts w:eastAsia="SimSun"/>
                <w:b/>
              </w:rPr>
            </w:pPr>
            <w:r w:rsidRPr="000C24B7">
              <w:rPr>
                <w:rFonts w:eastAsia="SimSun"/>
                <w:b/>
              </w:rPr>
              <w:t>PUBLIC UTILITY COMMISSION OF TEXAS</w:t>
            </w:r>
          </w:p>
        </w:tc>
      </w:tr>
      <w:tr w:rsidR="00125ECF" w:rsidTr="00E76485">
        <w:trPr>
          <w:cantSplit/>
          <w:jc w:val="right"/>
        </w:trPr>
        <w:tc>
          <w:tcPr>
            <w:tcW w:w="0" w:type="auto"/>
            <w:tcBorders>
              <w:bottom w:val="single" w:sz="4" w:space="0" w:color="auto"/>
            </w:tcBorders>
          </w:tcPr>
          <w:p w:rsidR="00125ECF" w:rsidRDefault="00125ECF" w:rsidP="00E76485">
            <w:pPr>
              <w:keepNext/>
              <w:rPr>
                <w:rFonts w:eastAsia="SimSun"/>
              </w:rPr>
            </w:pPr>
          </w:p>
          <w:p w:rsidR="00125ECF" w:rsidRDefault="00125ECF" w:rsidP="00E76485">
            <w:pPr>
              <w:keepNext/>
              <w:rPr>
                <w:rFonts w:eastAsia="SimSun"/>
              </w:rPr>
            </w:pPr>
          </w:p>
          <w:p w:rsidR="00125ECF" w:rsidRPr="000C24B7" w:rsidRDefault="00125ECF" w:rsidP="00E76485">
            <w:pPr>
              <w:keepNext/>
              <w:rPr>
                <w:rFonts w:eastAsia="SimSun"/>
              </w:rPr>
            </w:pPr>
          </w:p>
        </w:tc>
      </w:tr>
      <w:tr w:rsidR="00125ECF" w:rsidTr="00E76485">
        <w:trPr>
          <w:cantSplit/>
          <w:jc w:val="right"/>
        </w:trPr>
        <w:tc>
          <w:tcPr>
            <w:tcW w:w="0" w:type="auto"/>
            <w:tcBorders>
              <w:top w:val="single" w:sz="4" w:space="0" w:color="auto"/>
            </w:tcBorders>
          </w:tcPr>
          <w:p w:rsidR="00125ECF" w:rsidRPr="006262EE" w:rsidRDefault="00125ECF" w:rsidP="00E76485">
            <w:pPr>
              <w:rPr>
                <w:b/>
              </w:rPr>
            </w:pPr>
            <w:r>
              <w:rPr>
                <w:b/>
              </w:rPr>
              <w:t>JEFFREY J. HUHN</w:t>
            </w:r>
          </w:p>
          <w:p w:rsidR="00125ECF" w:rsidRPr="000C24B7" w:rsidRDefault="00125ECF" w:rsidP="00125ECF">
            <w:pPr>
              <w:pStyle w:val="FilePath"/>
              <w:spacing w:before="0"/>
              <w:rPr>
                <w:rFonts w:eastAsia="SimSun"/>
                <w:b/>
              </w:rPr>
            </w:pPr>
            <w:r w:rsidRPr="006262EE">
              <w:rPr>
                <w:b/>
                <w:sz w:val="24"/>
                <w:szCs w:val="24"/>
              </w:rPr>
              <w:t>ADMINISTRATIVE LAW JUDGE</w:t>
            </w:r>
          </w:p>
        </w:tc>
      </w:tr>
    </w:tbl>
    <w:p w:rsidR="008F66B2" w:rsidRPr="00A94D3B" w:rsidRDefault="008F66B2" w:rsidP="00121569">
      <w:pPr>
        <w:widowControl w:val="0"/>
        <w:rPr>
          <w:sz w:val="16"/>
        </w:rPr>
      </w:pPr>
    </w:p>
    <w:p w:rsidR="008F66B2" w:rsidRPr="00A94D3B" w:rsidRDefault="008F66B2" w:rsidP="00121569">
      <w:pPr>
        <w:widowControl w:val="0"/>
        <w:rPr>
          <w:sz w:val="16"/>
        </w:rPr>
      </w:pPr>
      <w:bookmarkStart w:id="0" w:name="_GoBack"/>
      <w:bookmarkEnd w:id="0"/>
    </w:p>
    <w:p w:rsidR="00AD3AF7" w:rsidRPr="00A94D3B" w:rsidRDefault="00967322" w:rsidP="00121569">
      <w:pPr>
        <w:widowControl w:val="0"/>
        <w:rPr>
          <w:sz w:val="16"/>
        </w:rPr>
      </w:pPr>
      <w:r w:rsidRPr="00A94D3B">
        <w:rPr>
          <w:sz w:val="16"/>
        </w:rPr>
        <w:fldChar w:fldCharType="begin"/>
      </w:r>
      <w:r w:rsidRPr="00A94D3B">
        <w:rPr>
          <w:sz w:val="16"/>
        </w:rPr>
        <w:instrText xml:space="preserve"> FILENAME \* Lower\p \* MERGEFORMAT </w:instrText>
      </w:r>
      <w:r w:rsidRPr="00A94D3B">
        <w:rPr>
          <w:sz w:val="16"/>
        </w:rPr>
        <w:fldChar w:fldCharType="separate"/>
      </w:r>
      <w:r w:rsidR="00C401A1">
        <w:rPr>
          <w:noProof/>
          <w:sz w:val="16"/>
        </w:rPr>
        <w:t>q:\cadm\docket management\water\rates\47147 noa rate adj.docx</w:t>
      </w:r>
      <w:r w:rsidRPr="00A94D3B">
        <w:rPr>
          <w:sz w:val="16"/>
        </w:rPr>
        <w:fldChar w:fldCharType="end"/>
      </w:r>
      <w:r w:rsidR="00AD3AF7" w:rsidRPr="00A94D3B">
        <w:rPr>
          <w:sz w:val="16"/>
        </w:rPr>
        <w:t xml:space="preserve">  </w:t>
      </w:r>
    </w:p>
    <w:sectPr w:rsidR="00AD3AF7" w:rsidRPr="00A94D3B" w:rsidSect="007942D8">
      <w:headerReference w:type="default" r:id="rId8"/>
      <w:pgSz w:w="12240" w:h="15840" w:code="1"/>
      <w:pgMar w:top="1440" w:right="1440" w:bottom="126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0B5" w:rsidRDefault="008C70B5">
      <w:r>
        <w:separator/>
      </w:r>
    </w:p>
  </w:endnote>
  <w:endnote w:type="continuationSeparator" w:id="0">
    <w:p w:rsidR="008C70B5" w:rsidRDefault="008C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0B5" w:rsidRDefault="008C70B5">
      <w:r>
        <w:separator/>
      </w:r>
    </w:p>
  </w:footnote>
  <w:footnote w:type="continuationSeparator" w:id="0">
    <w:p w:rsidR="008C70B5" w:rsidRDefault="008C70B5">
      <w:r>
        <w:continuationSeparator/>
      </w:r>
    </w:p>
  </w:footnote>
  <w:footnote w:id="1">
    <w:p w:rsidR="00C92B89" w:rsidRDefault="00C92B89" w:rsidP="00C92B89">
      <w:pPr>
        <w:pStyle w:val="FootnoteText"/>
      </w:pPr>
      <w:r>
        <w:rPr>
          <w:rStyle w:val="FootnoteReference"/>
          <w:rFonts w:eastAsia="SimSun"/>
        </w:rPr>
        <w:footnoteRef/>
      </w:r>
      <w:r>
        <w:t xml:space="preserve">  </w:t>
      </w:r>
      <w:r w:rsidRPr="004D112B">
        <w:rPr>
          <w:i/>
        </w:rPr>
        <w:t>Setting Price Index for Calendar Year 201</w:t>
      </w:r>
      <w:r w:rsidR="005F621E">
        <w:rPr>
          <w:i/>
        </w:rPr>
        <w:t>7</w:t>
      </w:r>
      <w:r>
        <w:t>, Project No. 45320, Order at 1 (</w:t>
      </w:r>
      <w:r w:rsidR="005F621E">
        <w:t>Dec. 1</w:t>
      </w:r>
      <w:r>
        <w:t>, 201</w:t>
      </w:r>
      <w:r w:rsidR="005F621E">
        <w:t>6</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C401A1">
      <w:t>47147</w:t>
    </w:r>
    <w:r>
      <w:tab/>
    </w:r>
    <w:r w:rsidR="003238E9">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411F30">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11F30">
      <w:rPr>
        <w:rStyle w:val="PageNumber"/>
        <w:noProof/>
      </w:rPr>
      <w:t>3</w:t>
    </w:r>
    <w:r>
      <w:rPr>
        <w:rStyle w:val="PageNumber"/>
      </w:rPr>
      <w:fldChar w:fldCharType="end"/>
    </w:r>
  </w:p>
  <w:p w:rsidR="00DB4B7E" w:rsidRDefault="00DB4B7E">
    <w:pPr>
      <w:pStyle w:val="Header"/>
      <w:rPr>
        <w:rStyle w:val="PageNumber"/>
      </w:rPr>
    </w:pPr>
  </w:p>
  <w:p w:rsidR="003238E9" w:rsidRDefault="003238E9">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53A486"/>
    <w:multiLevelType w:val="singleLevel"/>
    <w:tmpl w:val="59A1B14B"/>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2EB6C3D"/>
    <w:multiLevelType w:val="singleLevel"/>
    <w:tmpl w:val="4E26AF21"/>
    <w:lvl w:ilvl="0">
      <w:start w:val="1"/>
      <w:numFmt w:val="lowerLetter"/>
      <w:lvlText w:val="%1."/>
      <w:lvlJc w:val="left"/>
      <w:pPr>
        <w:tabs>
          <w:tab w:val="num" w:pos="1728"/>
        </w:tabs>
        <w:ind w:left="792" w:firstLine="720"/>
      </w:pPr>
      <w:rPr>
        <w:snapToGrid/>
        <w:spacing w:val="-1"/>
        <w:sz w:val="24"/>
        <w:szCs w:val="24"/>
      </w:rPr>
    </w:lvl>
  </w:abstractNum>
  <w:abstractNum w:abstractNumId="3" w15:restartNumberingAfterBreak="0">
    <w:nsid w:val="0357BCDF"/>
    <w:multiLevelType w:val="singleLevel"/>
    <w:tmpl w:val="4956553E"/>
    <w:lvl w:ilvl="0">
      <w:start w:val="2"/>
      <w:numFmt w:val="decimal"/>
      <w:lvlText w:val="%1."/>
      <w:lvlJc w:val="left"/>
      <w:pPr>
        <w:tabs>
          <w:tab w:val="num" w:pos="792"/>
        </w:tabs>
        <w:ind w:left="792" w:hanging="792"/>
      </w:pPr>
      <w:rPr>
        <w:snapToGrid/>
        <w:sz w:val="24"/>
        <w:szCs w:val="24"/>
      </w:rPr>
    </w:lvl>
  </w:abstractNum>
  <w:abstractNum w:abstractNumId="4" w15:restartNumberingAfterBreak="0">
    <w:nsid w:val="064BB6E3"/>
    <w:multiLevelType w:val="singleLevel"/>
    <w:tmpl w:val="216BF101"/>
    <w:lvl w:ilvl="0">
      <w:start w:val="12"/>
      <w:numFmt w:val="decimal"/>
      <w:lvlText w:val="%1."/>
      <w:lvlJc w:val="left"/>
      <w:pPr>
        <w:tabs>
          <w:tab w:val="num" w:pos="792"/>
        </w:tabs>
        <w:ind w:left="792" w:hanging="720"/>
      </w:pPr>
      <w:rPr>
        <w:snapToGrid/>
        <w:sz w:val="24"/>
        <w:szCs w:val="24"/>
      </w:rPr>
    </w:lvl>
  </w:abstractNum>
  <w:abstractNum w:abstractNumId="5" w15:restartNumberingAfterBreak="0">
    <w:nsid w:val="07E9FDC0"/>
    <w:multiLevelType w:val="singleLevel"/>
    <w:tmpl w:val="4625D084"/>
    <w:lvl w:ilvl="0">
      <w:start w:val="2"/>
      <w:numFmt w:val="decimal"/>
      <w:lvlText w:val="%1."/>
      <w:lvlJc w:val="left"/>
      <w:pPr>
        <w:tabs>
          <w:tab w:val="num" w:pos="792"/>
        </w:tabs>
        <w:ind w:left="792" w:hanging="720"/>
      </w:pPr>
      <w:rPr>
        <w:snapToGrid/>
        <w:spacing w:val="-1"/>
        <w:sz w:val="24"/>
        <w:szCs w:val="24"/>
      </w:rPr>
    </w:lvl>
  </w:abstractNum>
  <w:abstractNum w:abstractNumId="6" w15:restartNumberingAfterBreak="0">
    <w:nsid w:val="0A8F3D5E"/>
    <w:multiLevelType w:val="singleLevel"/>
    <w:tmpl w:val="B704C18A"/>
    <w:lvl w:ilvl="0">
      <w:start w:val="1"/>
      <w:numFmt w:val="decimal"/>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36AB018B"/>
    <w:multiLevelType w:val="hybridMultilevel"/>
    <w:tmpl w:val="AA169FB0"/>
    <w:lvl w:ilvl="0" w:tplc="1B640A70">
      <w:start w:val="1"/>
      <w:numFmt w:val="decimal"/>
      <w:lvlText w:val="%1."/>
      <w:lvlJc w:val="left"/>
      <w:pPr>
        <w:ind w:left="720" w:hanging="360"/>
      </w:pPr>
      <w:rPr>
        <w:rFonts w:hint="default"/>
        <w:snapToGrid/>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E6462"/>
    <w:multiLevelType w:val="multilevel"/>
    <w:tmpl w:val="7C7AE8DE"/>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023C35"/>
    <w:multiLevelType w:val="hybridMultilevel"/>
    <w:tmpl w:val="418E758A"/>
    <w:lvl w:ilvl="0" w:tplc="EE48BDF6">
      <w:start w:val="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5DC37A9"/>
    <w:multiLevelType w:val="hybridMultilevel"/>
    <w:tmpl w:val="DF9AAB3C"/>
    <w:lvl w:ilvl="0" w:tplc="74B6D77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14"/>
  </w:num>
  <w:num w:numId="5">
    <w:abstractNumId w:val="0"/>
  </w:num>
  <w:num w:numId="6">
    <w:abstractNumId w:val="13"/>
  </w:num>
  <w:num w:numId="7">
    <w:abstractNumId w:val="13"/>
    <w:lvlOverride w:ilvl="0">
      <w:startOverride w:val="1"/>
    </w:lvlOverride>
  </w:num>
  <w:num w:numId="8">
    <w:abstractNumId w:val="6"/>
  </w:num>
  <w:num w:numId="9">
    <w:abstractNumId w:val="7"/>
  </w:num>
  <w:num w:numId="10">
    <w:abstractNumId w:val="14"/>
  </w:num>
  <w:num w:numId="11">
    <w:abstractNumId w:val="14"/>
  </w:num>
  <w:num w:numId="12">
    <w:abstractNumId w:val="7"/>
  </w:num>
  <w:num w:numId="13">
    <w:abstractNumId w:val="14"/>
  </w:num>
  <w:num w:numId="14">
    <w:abstractNumId w:val="7"/>
  </w:num>
  <w:num w:numId="15">
    <w:abstractNumId w:val="9"/>
  </w:num>
  <w:num w:numId="16">
    <w:abstractNumId w:val="9"/>
  </w:num>
  <w:num w:numId="17">
    <w:abstractNumId w:val="9"/>
  </w:num>
  <w:num w:numId="18">
    <w:abstractNumId w:val="9"/>
  </w:num>
  <w:num w:numId="19">
    <w:abstractNumId w:val="14"/>
  </w:num>
  <w:num w:numId="20">
    <w:abstractNumId w:val="7"/>
  </w:num>
  <w:num w:numId="21">
    <w:abstractNumId w:val="9"/>
  </w:num>
  <w:num w:numId="22">
    <w:abstractNumId w:val="9"/>
  </w:num>
  <w:num w:numId="23">
    <w:abstractNumId w:val="9"/>
  </w:num>
  <w:num w:numId="24">
    <w:abstractNumId w:val="9"/>
  </w:num>
  <w:num w:numId="25">
    <w:abstractNumId w:val="8"/>
  </w:num>
  <w:num w:numId="26">
    <w:abstractNumId w:val="11"/>
  </w:num>
  <w:num w:numId="27">
    <w:abstractNumId w:val="5"/>
  </w:num>
  <w:num w:numId="28">
    <w:abstractNumId w:val="4"/>
  </w:num>
  <w:num w:numId="29">
    <w:abstractNumId w:val="2"/>
  </w:num>
  <w:num w:numId="30">
    <w:abstractNumId w:val="1"/>
  </w:num>
  <w:num w:numId="31">
    <w:abstractNumId w:val="3"/>
  </w:num>
  <w:num w:numId="32">
    <w:abstractNumId w:val="6"/>
    <w:lvlOverride w:ilvl="0">
      <w:startOverride w:val="1"/>
    </w:lvlOverride>
  </w:num>
  <w:num w:numId="33">
    <w:abstractNumId w:val="6"/>
    <w:lvlOverride w:ilvl="0">
      <w:startOverride w:val="1"/>
    </w:lvlOverride>
  </w:num>
  <w:num w:numId="34">
    <w:abstractNumId w:val="14"/>
  </w:num>
  <w:num w:numId="35">
    <w:abstractNumId w:val="14"/>
  </w:num>
  <w:num w:numId="36">
    <w:abstractNumId w:val="15"/>
  </w:num>
  <w:num w:numId="37">
    <w:abstractNumId w:val="12"/>
  </w:num>
  <w:num w:numId="38">
    <w:abstractNumId w:val="12"/>
    <w:lvlOverride w:ilvl="0">
      <w:startOverride w:val="1"/>
    </w:lvlOverride>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B5"/>
    <w:rsid w:val="00003FD4"/>
    <w:rsid w:val="00040455"/>
    <w:rsid w:val="00041FB7"/>
    <w:rsid w:val="00077D4A"/>
    <w:rsid w:val="000812EE"/>
    <w:rsid w:val="000C1AB7"/>
    <w:rsid w:val="000F1AB8"/>
    <w:rsid w:val="0010502B"/>
    <w:rsid w:val="00121569"/>
    <w:rsid w:val="00125ECF"/>
    <w:rsid w:val="001462ED"/>
    <w:rsid w:val="001601C7"/>
    <w:rsid w:val="00163E72"/>
    <w:rsid w:val="00180563"/>
    <w:rsid w:val="001A37FD"/>
    <w:rsid w:val="001F7869"/>
    <w:rsid w:val="002355A9"/>
    <w:rsid w:val="002868A2"/>
    <w:rsid w:val="002A1501"/>
    <w:rsid w:val="002A334D"/>
    <w:rsid w:val="002B6D47"/>
    <w:rsid w:val="002C2B5C"/>
    <w:rsid w:val="003238E9"/>
    <w:rsid w:val="00356666"/>
    <w:rsid w:val="0036472C"/>
    <w:rsid w:val="00376FC3"/>
    <w:rsid w:val="00381A51"/>
    <w:rsid w:val="003B45AE"/>
    <w:rsid w:val="003E1BD1"/>
    <w:rsid w:val="003E3C10"/>
    <w:rsid w:val="003E4049"/>
    <w:rsid w:val="00411F30"/>
    <w:rsid w:val="00415C67"/>
    <w:rsid w:val="004619E1"/>
    <w:rsid w:val="00461D90"/>
    <w:rsid w:val="004B1C7B"/>
    <w:rsid w:val="004C31B3"/>
    <w:rsid w:val="004D112B"/>
    <w:rsid w:val="00580522"/>
    <w:rsid w:val="00583E25"/>
    <w:rsid w:val="005E565B"/>
    <w:rsid w:val="005F621E"/>
    <w:rsid w:val="00610366"/>
    <w:rsid w:val="00636280"/>
    <w:rsid w:val="00655239"/>
    <w:rsid w:val="00660864"/>
    <w:rsid w:val="006633C6"/>
    <w:rsid w:val="00680DE9"/>
    <w:rsid w:val="006E2930"/>
    <w:rsid w:val="0071118A"/>
    <w:rsid w:val="00712958"/>
    <w:rsid w:val="00763C11"/>
    <w:rsid w:val="00772C9D"/>
    <w:rsid w:val="007942D8"/>
    <w:rsid w:val="007C59E3"/>
    <w:rsid w:val="00820BFA"/>
    <w:rsid w:val="008439DC"/>
    <w:rsid w:val="00852E35"/>
    <w:rsid w:val="00874027"/>
    <w:rsid w:val="00896CE7"/>
    <w:rsid w:val="008A1D27"/>
    <w:rsid w:val="008C70B5"/>
    <w:rsid w:val="008D3357"/>
    <w:rsid w:val="008F66B2"/>
    <w:rsid w:val="00914C31"/>
    <w:rsid w:val="00967322"/>
    <w:rsid w:val="00977223"/>
    <w:rsid w:val="009A287F"/>
    <w:rsid w:val="009B5293"/>
    <w:rsid w:val="009B61FA"/>
    <w:rsid w:val="009D340A"/>
    <w:rsid w:val="00A02585"/>
    <w:rsid w:val="00A222B8"/>
    <w:rsid w:val="00A273DF"/>
    <w:rsid w:val="00A6192B"/>
    <w:rsid w:val="00A83D5F"/>
    <w:rsid w:val="00A94D3B"/>
    <w:rsid w:val="00AB3A2F"/>
    <w:rsid w:val="00AC398A"/>
    <w:rsid w:val="00AD3AF7"/>
    <w:rsid w:val="00B067C4"/>
    <w:rsid w:val="00B16C4B"/>
    <w:rsid w:val="00B37A80"/>
    <w:rsid w:val="00BB22CB"/>
    <w:rsid w:val="00BF2AC2"/>
    <w:rsid w:val="00C36161"/>
    <w:rsid w:val="00C36761"/>
    <w:rsid w:val="00C401A1"/>
    <w:rsid w:val="00C52A2A"/>
    <w:rsid w:val="00C81D9D"/>
    <w:rsid w:val="00C92B89"/>
    <w:rsid w:val="00CD354A"/>
    <w:rsid w:val="00CD78C8"/>
    <w:rsid w:val="00CF3F28"/>
    <w:rsid w:val="00D025CE"/>
    <w:rsid w:val="00D0614C"/>
    <w:rsid w:val="00D0672D"/>
    <w:rsid w:val="00D10BD6"/>
    <w:rsid w:val="00D276F2"/>
    <w:rsid w:val="00D8140A"/>
    <w:rsid w:val="00D87FF7"/>
    <w:rsid w:val="00DB2CC6"/>
    <w:rsid w:val="00DB4B7E"/>
    <w:rsid w:val="00E0317C"/>
    <w:rsid w:val="00E0440D"/>
    <w:rsid w:val="00EC650A"/>
    <w:rsid w:val="00F12222"/>
    <w:rsid w:val="00F15957"/>
    <w:rsid w:val="00F46A0E"/>
    <w:rsid w:val="00F533B1"/>
    <w:rsid w:val="00F56FCB"/>
    <w:rsid w:val="00FB52D3"/>
    <w:rsid w:val="00FB754A"/>
    <w:rsid w:val="00FD28D0"/>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chartTrackingRefBased/>
  <w15:docId w15:val="{FB95B0B5-0AA9-4603-8854-85A408BC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rPr>
      <w:vertAlign w:val="superscript"/>
    </w:rPr>
  </w:style>
  <w:style w:type="paragraph" w:styleId="FootnoteText">
    <w:name w:val="footnote text"/>
    <w:basedOn w:val="Normal"/>
    <w:link w:val="FootnoteTextChar"/>
    <w:qFormat/>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37"/>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660864"/>
    <w:rPr>
      <w:b/>
      <w:bCs/>
      <w:caps/>
    </w:rPr>
  </w:style>
  <w:style w:type="paragraph" w:customStyle="1" w:styleId="OrderHeading2">
    <w:name w:val="Order Heading 2"/>
    <w:basedOn w:val="OrderHeading1"/>
    <w:qFormat/>
    <w:rsid w:val="00660864"/>
    <w:pPr>
      <w:numPr>
        <w:ilvl w:val="1"/>
        <w:numId w:val="25"/>
      </w:numPr>
      <w:tabs>
        <w:tab w:val="clear" w:pos="0"/>
      </w:tabs>
      <w:spacing w:before="360"/>
      <w:outlineLvl w:val="1"/>
    </w:pPr>
  </w:style>
  <w:style w:type="paragraph" w:customStyle="1" w:styleId="DocketNumber">
    <w:name w:val="Docket Number"/>
    <w:basedOn w:val="Title"/>
    <w:link w:val="DocketNumberChar"/>
    <w:qFormat/>
    <w:rsid w:val="00660864"/>
    <w:pPr>
      <w:spacing w:before="0"/>
    </w:pPr>
    <w:rPr>
      <w:caps/>
      <w:szCs w:val="24"/>
    </w:rPr>
  </w:style>
  <w:style w:type="character" w:customStyle="1" w:styleId="DocketNumberChar">
    <w:name w:val="Docket Number Char"/>
    <w:basedOn w:val="DefaultParagraphFont"/>
    <w:link w:val="DocketNumber"/>
    <w:rsid w:val="00660864"/>
    <w:rPr>
      <w:b/>
      <w:caps/>
      <w:snapToGrid w:val="0"/>
      <w:sz w:val="24"/>
      <w:szCs w:val="24"/>
    </w:rPr>
  </w:style>
  <w:style w:type="paragraph" w:customStyle="1" w:styleId="OrderStyle">
    <w:name w:val="Order Style"/>
    <w:basedOn w:val="Normal"/>
    <w:link w:val="OrderStyleChar"/>
    <w:qFormat/>
    <w:rsid w:val="00660864"/>
    <w:rPr>
      <w:rFonts w:eastAsia="SimSun"/>
      <w:b/>
      <w:caps/>
      <w:snapToGrid/>
      <w:lang w:eastAsia="zh-TW"/>
    </w:rPr>
  </w:style>
  <w:style w:type="character" w:customStyle="1" w:styleId="OrderStyleChar">
    <w:name w:val="Order Style Char"/>
    <w:basedOn w:val="DefaultParagraphFont"/>
    <w:link w:val="OrderStyle"/>
    <w:rsid w:val="00660864"/>
    <w:rPr>
      <w:rFonts w:eastAsia="SimSun"/>
      <w:b/>
      <w:caps/>
      <w:sz w:val="24"/>
      <w:lang w:eastAsia="zh-TW"/>
    </w:rPr>
  </w:style>
  <w:style w:type="table" w:styleId="TableGrid">
    <w:name w:val="Table Grid"/>
    <w:basedOn w:val="TableNormal"/>
    <w:rsid w:val="00A9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Path">
    <w:name w:val="File Path"/>
    <w:basedOn w:val="Normal"/>
    <w:link w:val="FilePathChar"/>
    <w:qFormat/>
    <w:rsid w:val="00655239"/>
    <w:pPr>
      <w:spacing w:before="120"/>
      <w:jc w:val="both"/>
    </w:pPr>
    <w:rPr>
      <w:snapToGrid/>
      <w:sz w:val="16"/>
      <w:lang w:eastAsia="zh-TW"/>
    </w:rPr>
  </w:style>
  <w:style w:type="character" w:customStyle="1" w:styleId="FilePathChar">
    <w:name w:val="File Path Char"/>
    <w:basedOn w:val="DefaultParagraphFont"/>
    <w:link w:val="FilePath"/>
    <w:rsid w:val="00655239"/>
    <w:rPr>
      <w:sz w:val="16"/>
      <w:lang w:eastAsia="zh-TW"/>
    </w:rPr>
  </w:style>
  <w:style w:type="paragraph" w:styleId="BalloonText">
    <w:name w:val="Balloon Text"/>
    <w:basedOn w:val="Normal"/>
    <w:link w:val="BalloonTextChar"/>
    <w:rsid w:val="00CF3F28"/>
    <w:rPr>
      <w:rFonts w:ascii="Segoe UI" w:hAnsi="Segoe UI" w:cs="Segoe UI"/>
      <w:sz w:val="18"/>
      <w:szCs w:val="18"/>
    </w:rPr>
  </w:style>
  <w:style w:type="character" w:customStyle="1" w:styleId="BalloonTextChar">
    <w:name w:val="Balloon Text Char"/>
    <w:basedOn w:val="DefaultParagraphFont"/>
    <w:link w:val="BalloonText"/>
    <w:rsid w:val="00CF3F28"/>
    <w:rPr>
      <w:rFonts w:ascii="Segoe UI" w:hAnsi="Segoe UI" w:cs="Segoe UI"/>
      <w:snapToGrid w:val="0"/>
      <w:sz w:val="18"/>
      <w:szCs w:val="18"/>
    </w:rPr>
  </w:style>
  <w:style w:type="character" w:customStyle="1" w:styleId="BodyTextChar">
    <w:name w:val="Body Text Char"/>
    <w:basedOn w:val="DefaultParagraphFont"/>
    <w:link w:val="BodyText"/>
    <w:rsid w:val="00125ECF"/>
    <w:rPr>
      <w:snapToGrid w:val="0"/>
      <w:sz w:val="24"/>
    </w:rPr>
  </w:style>
  <w:style w:type="paragraph" w:customStyle="1" w:styleId="BodyTextIndented">
    <w:name w:val="Body Text Indented"/>
    <w:basedOn w:val="Normal"/>
    <w:link w:val="BodyTextIndentedCharChar"/>
    <w:qFormat/>
    <w:rsid w:val="00C92B89"/>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C92B89"/>
    <w:rPr>
      <w:rFonts w:eastAsia="SimSun"/>
      <w:sz w:val="24"/>
      <w:szCs w:val="24"/>
      <w:lang w:eastAsia="zh-CN"/>
    </w:rPr>
  </w:style>
  <w:style w:type="character" w:customStyle="1" w:styleId="FootnoteTextChar">
    <w:name w:val="Footnote Text Char"/>
    <w:basedOn w:val="DefaultParagraphFont"/>
    <w:link w:val="FootnoteText"/>
    <w:rsid w:val="00C92B89"/>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BE11E-FFA1-426D-B7C0-4073381E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35</TotalTime>
  <Pages>3</Pages>
  <Words>591</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Shockey, Kathy</dc:creator>
  <cp:keywords/>
  <cp:lastModifiedBy>Huhn, Jeffrey</cp:lastModifiedBy>
  <cp:revision>10</cp:revision>
  <cp:lastPrinted>2017-07-03T17:56:00Z</cp:lastPrinted>
  <dcterms:created xsi:type="dcterms:W3CDTF">2017-06-06T17:25:00Z</dcterms:created>
  <dcterms:modified xsi:type="dcterms:W3CDTF">2017-07-03T17:58:00Z</dcterms:modified>
</cp:coreProperties>
</file>